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.S. 2020/2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OBIETTIVI CLASSE TERZ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glese general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- saper fare delle comparazioni tra oggetti e tra persone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- saper esprimere obblighi e divieti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- saper descrivere eventi futuri relativi ad azioni programmate e previsioni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- saper descrivere eventi avvenuti in un momento passato definito e no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icrolingua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er utilizzare lessico specifico e strutture appropriate per parlare di qualità, caratteristiche, capacità di un buon cuoco/cameriere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f patissier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er utilizzare lessico specifico e strutture appropriate per parlare, con riferimento alla cucina/sala-bar, di ambiente di lavoro, divisa, regole d'igiene, gruppo di lavoro e singole responsabilità di ognuno, diverse tipologie di strutture ricettive, strumenti di lavoro e attrezzatur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e per gli indirizzi ENO, SV e PD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per utilizzare in modo semplice lessico specifico e strutture appropriate delle ricette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