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.S. 2020/21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OBIETTIVI CLASSE TERZ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glese general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- saper fare delle comparazioni tra oggetti e tra persone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- saper esprimere obblighi e divieti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- saper descrivere eventi futuri relativi ad azioni programmate e previsioni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- saper descrivere eventi avvenuti in un momento passato definito e n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icrolingua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er utilizzare lessico specifico e strutture appropriate per parlare di qualità, caratteristiche, capacità di un buon cuoco/cameriere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f patissier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er utilizzare lessico specifico e strutture appropriate per parlare, con riferimento alla cucina/sala-bar, di ambiente di lavoro, divisa, regole d'igiene, gruppo di lavoro e singole responsabilità di ognuno, diverse tipologie di strutture ricettive, strumenti di lavoro e attrezzature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e per gli indirizzi ENO, SV e P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er utilizzare in modo semplice lessico specifico e strutture appropriate delle ricette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